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Borders>
          <w:insideH w:val="single" w:sz="4" w:space="0" w:color="auto"/>
        </w:tblBorders>
        <w:tblLayout w:type="fixed"/>
        <w:tblLook w:val="04A0" w:firstRow="1" w:lastRow="0" w:firstColumn="1" w:lastColumn="0" w:noHBand="0" w:noVBand="1"/>
      </w:tblPr>
      <w:tblGrid>
        <w:gridCol w:w="3510"/>
        <w:gridCol w:w="5812"/>
      </w:tblGrid>
      <w:tr w:rsidR="00F00B5D" w:rsidRPr="00CC5F13" w:rsidTr="00AD7D36">
        <w:trPr>
          <w:trHeight w:val="2126"/>
        </w:trPr>
        <w:tc>
          <w:tcPr>
            <w:tcW w:w="3510" w:type="dxa"/>
          </w:tcPr>
          <w:p w:rsidR="00F00B5D" w:rsidRPr="00506599" w:rsidRDefault="00F00B5D" w:rsidP="00AD7D36">
            <w:pPr>
              <w:spacing w:after="0" w:line="240" w:lineRule="auto"/>
              <w:jc w:val="center"/>
              <w:rPr>
                <w:rFonts w:ascii="Times New Roman" w:hAnsi="Times New Roman" w:cs="Times New Roman"/>
                <w:bCs/>
                <w:sz w:val="26"/>
                <w:szCs w:val="26"/>
                <w:lang w:val="fr-FR"/>
              </w:rPr>
            </w:pPr>
            <w:bookmarkStart w:id="0" w:name="_GoBack"/>
            <w:bookmarkEnd w:id="0"/>
            <w:r w:rsidRPr="00506599">
              <w:rPr>
                <w:rFonts w:ascii="Times New Roman" w:hAnsi="Times New Roman" w:cs="Times New Roman"/>
                <w:bCs/>
                <w:sz w:val="26"/>
                <w:szCs w:val="26"/>
                <w:lang w:val="fr-FR"/>
              </w:rPr>
              <w:t>BỘ Y TẾ</w:t>
            </w:r>
          </w:p>
          <w:p w:rsidR="00F00B5D" w:rsidRPr="00506599" w:rsidRDefault="00F00B5D" w:rsidP="00AD7D36">
            <w:pPr>
              <w:spacing w:after="0" w:line="240" w:lineRule="auto"/>
              <w:jc w:val="center"/>
              <w:rPr>
                <w:rFonts w:ascii="Times New Roman" w:hAnsi="Times New Roman" w:cs="Times New Roman"/>
                <w:b/>
                <w:bCs/>
                <w:sz w:val="28"/>
                <w:szCs w:val="28"/>
                <w:lang w:val="fr-FR"/>
              </w:rPr>
            </w:pPr>
            <w:r w:rsidRPr="00506599">
              <w:rPr>
                <w:rFonts w:ascii="Times New Roman" w:hAnsi="Times New Roman" w:cs="Times New Roman"/>
                <w:b/>
                <w:bCs/>
                <w:sz w:val="28"/>
                <w:szCs w:val="28"/>
                <w:lang w:val="fr-FR"/>
              </w:rPr>
              <w:t>CỤC QUẢN LÝ</w:t>
            </w:r>
          </w:p>
          <w:p w:rsidR="00F00B5D" w:rsidRPr="00506599" w:rsidRDefault="00F00B5D" w:rsidP="00AD7D36">
            <w:pPr>
              <w:spacing w:after="0" w:line="240" w:lineRule="auto"/>
              <w:jc w:val="center"/>
              <w:rPr>
                <w:rFonts w:ascii="Times New Roman" w:hAnsi="Times New Roman" w:cs="Times New Roman"/>
                <w:b/>
                <w:bCs/>
                <w:sz w:val="28"/>
                <w:szCs w:val="28"/>
                <w:lang w:val="fr-FR"/>
              </w:rPr>
            </w:pPr>
            <w:r w:rsidRPr="00506599">
              <w:rPr>
                <w:rFonts w:ascii="Times New Roman" w:hAnsi="Times New Roman" w:cs="Times New Roman"/>
                <w:b/>
                <w:bCs/>
                <w:sz w:val="28"/>
                <w:szCs w:val="28"/>
                <w:lang w:val="fr-FR"/>
              </w:rPr>
              <w:t>KHÁM, CHỮA BỆNH</w:t>
            </w:r>
          </w:p>
          <w:p w:rsidR="00F00B5D" w:rsidRPr="00506599" w:rsidRDefault="00F00B5D" w:rsidP="00AD7D36">
            <w:pPr>
              <w:spacing w:after="0" w:line="240" w:lineRule="auto"/>
              <w:rPr>
                <w:lang w:val="fr-FR"/>
              </w:rPr>
            </w:pPr>
            <w:r>
              <w:rPr>
                <w:rFonts w:ascii="Times New Roman" w:hAnsi="Times New Roman" w:cs="Times New Roman"/>
                <w:noProof/>
                <w:sz w:val="28"/>
                <w:szCs w:val="28"/>
              </w:rPr>
              <mc:AlternateContent>
                <mc:Choice Requires="wps">
                  <w:drawing>
                    <wp:anchor distT="4294967295" distB="4294967295" distL="114300" distR="114300" simplePos="0" relativeHeight="251657216" behindDoc="0" locked="0" layoutInCell="1" allowOverlap="1">
                      <wp:simplePos x="0" y="0"/>
                      <wp:positionH relativeFrom="column">
                        <wp:posOffset>676275</wp:posOffset>
                      </wp:positionH>
                      <wp:positionV relativeFrom="paragraph">
                        <wp:posOffset>-2073</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25pt,-.15pt" to="116.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"/>
                  </w:pict>
                </mc:Fallback>
              </mc:AlternateContent>
            </w:r>
          </w:p>
          <w:p w:rsidR="00F00B5D" w:rsidRPr="008F700F" w:rsidRDefault="00F00B5D" w:rsidP="00AD7D36">
            <w:pPr>
              <w:spacing w:after="0" w:line="240" w:lineRule="auto"/>
              <w:jc w:val="center"/>
              <w:rPr>
                <w:rFonts w:ascii="Times New Roman" w:hAnsi="Times New Roman" w:cs="Times New Roman"/>
                <w:sz w:val="26"/>
                <w:szCs w:val="26"/>
                <w:lang w:val="fr-FR"/>
              </w:rPr>
            </w:pPr>
            <w:r w:rsidRPr="008F700F">
              <w:rPr>
                <w:rFonts w:ascii="Times New Roman" w:hAnsi="Times New Roman" w:cs="Times New Roman"/>
                <w:sz w:val="26"/>
                <w:szCs w:val="26"/>
                <w:lang w:val="fr-FR"/>
              </w:rPr>
              <w:t xml:space="preserve">Số:   </w:t>
            </w:r>
            <w:r>
              <w:rPr>
                <w:rFonts w:ascii="Times New Roman" w:hAnsi="Times New Roman" w:cs="Times New Roman"/>
                <w:sz w:val="26"/>
                <w:szCs w:val="26"/>
                <w:lang w:val="fr-FR"/>
              </w:rPr>
              <w:t xml:space="preserve">       </w:t>
            </w:r>
            <w:r w:rsidRPr="008F700F">
              <w:rPr>
                <w:rFonts w:ascii="Times New Roman" w:hAnsi="Times New Roman" w:cs="Times New Roman"/>
                <w:sz w:val="26"/>
                <w:szCs w:val="26"/>
                <w:lang w:val="fr-FR"/>
              </w:rPr>
              <w:t xml:space="preserve">    /</w:t>
            </w:r>
            <w:r w:rsidR="004F3D8B">
              <w:rPr>
                <w:rFonts w:ascii="Times New Roman" w:hAnsi="Times New Roman" w:cs="Times New Roman"/>
                <w:sz w:val="26"/>
                <w:szCs w:val="26"/>
                <w:lang w:val="fr-FR"/>
              </w:rPr>
              <w:t>BC-KCB</w:t>
            </w:r>
          </w:p>
          <w:p w:rsidR="00F00B5D" w:rsidRDefault="00F00B5D" w:rsidP="00AD7D36">
            <w:pPr>
              <w:spacing w:after="0" w:line="240" w:lineRule="auto"/>
              <w:rPr>
                <w:lang w:val="fr-FR"/>
              </w:rPr>
            </w:pPr>
          </w:p>
          <w:p w:rsidR="00F00B5D" w:rsidRPr="00506599" w:rsidRDefault="00F00B5D" w:rsidP="00AD7D36">
            <w:pPr>
              <w:spacing w:after="0" w:line="240" w:lineRule="auto"/>
              <w:rPr>
                <w:lang w:val="fr-FR"/>
              </w:rPr>
            </w:pPr>
          </w:p>
        </w:tc>
        <w:tc>
          <w:tcPr>
            <w:tcW w:w="5812" w:type="dxa"/>
          </w:tcPr>
          <w:p w:rsidR="00F00B5D" w:rsidRPr="00F00B5D" w:rsidRDefault="00F00B5D" w:rsidP="00AD7D36">
            <w:pPr>
              <w:spacing w:after="0" w:line="240" w:lineRule="auto"/>
              <w:jc w:val="center"/>
              <w:rPr>
                <w:rFonts w:ascii="Times New Roman" w:hAnsi="Times New Roman" w:cs="Times New Roman"/>
                <w:b/>
                <w:bCs/>
                <w:sz w:val="26"/>
                <w:szCs w:val="26"/>
                <w:lang w:val="fr-FR"/>
              </w:rPr>
            </w:pPr>
            <w:r w:rsidRPr="00F00B5D">
              <w:rPr>
                <w:rFonts w:ascii="Times New Roman" w:hAnsi="Times New Roman" w:cs="Times New Roman"/>
                <w:b/>
                <w:bCs/>
                <w:sz w:val="26"/>
                <w:szCs w:val="26"/>
                <w:lang w:val="fr-FR"/>
              </w:rPr>
              <w:t>CỘNG HÒA XÃ HỘI CHỦ NGHĨA VIỆT NAM</w:t>
            </w:r>
          </w:p>
          <w:p w:rsidR="00F00B5D" w:rsidRPr="00CC5F13" w:rsidRDefault="00F00B5D" w:rsidP="00AD7D36">
            <w:pPr>
              <w:spacing w:after="0" w:line="240" w:lineRule="auto"/>
              <w:jc w:val="center"/>
              <w:rPr>
                <w:rFonts w:ascii="Times New Roman" w:hAnsi="Times New Roman" w:cs="Times New Roman"/>
                <w:b/>
                <w:bCs/>
                <w:sz w:val="28"/>
                <w:szCs w:val="28"/>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1024890</wp:posOffset>
                      </wp:positionH>
                      <wp:positionV relativeFrom="paragraph">
                        <wp:posOffset>298449</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7pt,23.5pt" to="206.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"/>
                  </w:pict>
                </mc:Fallback>
              </mc:AlternateContent>
            </w:r>
            <w:r w:rsidRPr="00CC5F13">
              <w:rPr>
                <w:rFonts w:ascii="Times New Roman" w:hAnsi="Times New Roman" w:cs="Times New Roman"/>
                <w:b/>
                <w:bCs/>
                <w:sz w:val="28"/>
                <w:szCs w:val="28"/>
              </w:rPr>
              <w:t xml:space="preserve">Độc lập - Tự do - </w:t>
            </w:r>
            <w:r>
              <w:rPr>
                <w:rFonts w:ascii="Times New Roman" w:hAnsi="Times New Roman" w:cs="Times New Roman"/>
                <w:b/>
                <w:bCs/>
                <w:sz w:val="28"/>
                <w:szCs w:val="28"/>
              </w:rPr>
              <w:t>H</w:t>
            </w:r>
            <w:r w:rsidRPr="00CC5F13">
              <w:rPr>
                <w:rFonts w:ascii="Times New Roman" w:hAnsi="Times New Roman" w:cs="Times New Roman"/>
                <w:b/>
                <w:bCs/>
                <w:sz w:val="28"/>
                <w:szCs w:val="28"/>
              </w:rPr>
              <w:t>ạnh phúc</w:t>
            </w:r>
          </w:p>
          <w:p w:rsidR="00F00B5D" w:rsidRPr="00CC5F13" w:rsidRDefault="00F00B5D" w:rsidP="00AD7D36">
            <w:pPr>
              <w:spacing w:after="0" w:line="240" w:lineRule="auto"/>
            </w:pPr>
          </w:p>
          <w:p w:rsidR="00F00B5D" w:rsidRDefault="00F00B5D" w:rsidP="00AD7D36">
            <w:pPr>
              <w:spacing w:after="0" w:line="240" w:lineRule="auto"/>
              <w:jc w:val="center"/>
              <w:rPr>
                <w:rFonts w:ascii="Times New Roman" w:hAnsi="Times New Roman" w:cs="Times New Roman"/>
                <w:i/>
                <w:iCs/>
                <w:sz w:val="28"/>
                <w:szCs w:val="28"/>
              </w:rPr>
            </w:pPr>
          </w:p>
          <w:p w:rsidR="00F00B5D" w:rsidRPr="00CC5F13" w:rsidRDefault="00F00B5D" w:rsidP="00F00B5D">
            <w:pPr>
              <w:spacing w:after="0" w:line="240" w:lineRule="auto"/>
              <w:jc w:val="center"/>
              <w:rPr>
                <w:i/>
                <w:iCs/>
              </w:rPr>
            </w:pPr>
            <w:r w:rsidRPr="00CC5F13">
              <w:rPr>
                <w:rFonts w:ascii="Times New Roman" w:hAnsi="Times New Roman" w:cs="Times New Roman"/>
                <w:i/>
                <w:iCs/>
                <w:sz w:val="28"/>
                <w:szCs w:val="28"/>
              </w:rPr>
              <w:t xml:space="preserve">Hà Nội, ngày      </w:t>
            </w:r>
            <w:r>
              <w:rPr>
                <w:rFonts w:ascii="Times New Roman" w:hAnsi="Times New Roman" w:cs="Times New Roman"/>
                <w:i/>
                <w:iCs/>
                <w:sz w:val="28"/>
                <w:szCs w:val="28"/>
              </w:rPr>
              <w:t xml:space="preserve">tháng     </w:t>
            </w:r>
            <w:r w:rsidRPr="00F00B5D">
              <w:rPr>
                <w:rFonts w:ascii="Times New Roman" w:hAnsi="Times New Roman" w:cs="Times New Roman"/>
                <w:i/>
                <w:iCs/>
                <w:sz w:val="28"/>
                <w:szCs w:val="28"/>
              </w:rPr>
              <w:t>năm 2018</w:t>
            </w:r>
          </w:p>
        </w:tc>
      </w:tr>
    </w:tbl>
    <w:p w:rsidR="00DD2B03" w:rsidRPr="004F3D8B" w:rsidRDefault="00DD2B03" w:rsidP="00DD2B03">
      <w:pPr>
        <w:jc w:val="center"/>
        <w:rPr>
          <w:rFonts w:asciiTheme="majorHAnsi" w:hAnsiTheme="majorHAnsi" w:cstheme="majorHAnsi"/>
          <w:b/>
          <w:sz w:val="28"/>
          <w:szCs w:val="28"/>
        </w:rPr>
      </w:pPr>
      <w:r w:rsidRPr="004F3D8B">
        <w:rPr>
          <w:rFonts w:asciiTheme="majorHAnsi" w:hAnsiTheme="majorHAnsi" w:cstheme="majorHAnsi"/>
          <w:b/>
          <w:sz w:val="28"/>
          <w:szCs w:val="28"/>
        </w:rPr>
        <w:t>BÁO CÁO</w:t>
      </w:r>
    </w:p>
    <w:p w:rsidR="00DD2B03" w:rsidRPr="004F3D8B" w:rsidRDefault="00DD2B03" w:rsidP="00DD2B03">
      <w:pPr>
        <w:jc w:val="center"/>
        <w:rPr>
          <w:rFonts w:asciiTheme="majorHAnsi" w:hAnsiTheme="majorHAnsi" w:cstheme="majorHAnsi"/>
          <w:b/>
          <w:sz w:val="28"/>
          <w:szCs w:val="28"/>
        </w:rPr>
      </w:pPr>
      <w:r w:rsidRPr="004F3D8B">
        <w:rPr>
          <w:rFonts w:asciiTheme="majorHAnsi" w:hAnsiTheme="majorHAnsi" w:cstheme="majorHAnsi"/>
          <w:b/>
          <w:noProof/>
          <w:sz w:val="28"/>
          <w:szCs w:val="28"/>
        </w:rPr>
        <mc:AlternateContent>
          <mc:Choice Requires="wps">
            <w:drawing>
              <wp:anchor distT="0" distB="0" distL="114300" distR="114300" simplePos="0" relativeHeight="251659264" behindDoc="0" locked="0" layoutInCell="1" allowOverlap="1" wp14:anchorId="48B712F9" wp14:editId="325FB5A5">
                <wp:simplePos x="0" y="0"/>
                <wp:positionH relativeFrom="column">
                  <wp:posOffset>1671320</wp:posOffset>
                </wp:positionH>
                <wp:positionV relativeFrom="paragraph">
                  <wp:posOffset>446213</wp:posOffset>
                </wp:positionV>
                <wp:extent cx="2156604"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215660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1.6pt,35.15pt" to="301.4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" strokecolor="#4579b8 [3044]"/>
            </w:pict>
          </mc:Fallback>
        </mc:AlternateContent>
      </w:r>
      <w:r w:rsidRPr="004F3D8B">
        <w:rPr>
          <w:rFonts w:asciiTheme="majorHAnsi" w:hAnsiTheme="majorHAnsi" w:cstheme="majorHAnsi"/>
          <w:b/>
          <w:sz w:val="28"/>
          <w:szCs w:val="28"/>
        </w:rPr>
        <w:t xml:space="preserve">Đánh giá kết quả thực hiện Thông tư số 31/2012/TT-BYT ngày 20 </w:t>
      </w:r>
      <w:r w:rsidR="00385AFD" w:rsidRPr="004F3D8B">
        <w:rPr>
          <w:rFonts w:asciiTheme="majorHAnsi" w:hAnsiTheme="majorHAnsi" w:cstheme="majorHAnsi"/>
          <w:b/>
          <w:sz w:val="28"/>
          <w:szCs w:val="28"/>
        </w:rPr>
        <w:t>/12/2012</w:t>
      </w:r>
      <w:r w:rsidRPr="004F3D8B">
        <w:rPr>
          <w:rFonts w:asciiTheme="majorHAnsi" w:hAnsiTheme="majorHAnsi" w:cstheme="majorHAnsi"/>
          <w:b/>
          <w:sz w:val="28"/>
          <w:szCs w:val="28"/>
        </w:rPr>
        <w:t xml:space="preserve"> của Bộ trưởng Bộ Y tế hướng dẫn hoạt động dược lâm sàng trong bệnh viện</w:t>
      </w:r>
    </w:p>
    <w:p w:rsidR="00945278" w:rsidRPr="004F3D8B" w:rsidRDefault="00945278" w:rsidP="00385AFD">
      <w:pPr>
        <w:ind w:firstLine="720"/>
        <w:jc w:val="both"/>
        <w:rPr>
          <w:rFonts w:asciiTheme="majorHAnsi" w:hAnsiTheme="majorHAnsi" w:cstheme="majorHAnsi"/>
          <w:bCs/>
          <w:sz w:val="28"/>
          <w:szCs w:val="28"/>
        </w:rPr>
      </w:pPr>
    </w:p>
    <w:p w:rsidR="00385AFD" w:rsidRPr="004F3D8B" w:rsidRDefault="00385AFD" w:rsidP="004F3D8B">
      <w:pPr>
        <w:spacing w:before="120" w:after="0" w:line="240" w:lineRule="auto"/>
        <w:ind w:firstLine="720"/>
        <w:jc w:val="both"/>
        <w:rPr>
          <w:rFonts w:asciiTheme="majorHAnsi" w:hAnsiTheme="majorHAnsi" w:cstheme="majorHAnsi"/>
          <w:sz w:val="28"/>
          <w:szCs w:val="28"/>
        </w:rPr>
      </w:pPr>
      <w:r w:rsidRPr="004F3D8B">
        <w:rPr>
          <w:rFonts w:asciiTheme="majorHAnsi" w:hAnsiTheme="majorHAnsi" w:cstheme="majorHAnsi"/>
          <w:bCs/>
          <w:sz w:val="28"/>
          <w:szCs w:val="28"/>
        </w:rPr>
        <w:t xml:space="preserve">Thực hiện Quyết định số 1735/QĐ-BYT ngày 13/3/2018 của Bộ trưởng Bộ Y tế về việc ban hành Kế hoạch xây dựng Nghị định tổ chức, hoạt động dược lâm sàng tại các cơ sở khám bệnh, chữa bệnh, Cục Quản lý Khám, chữa bệnh báo cáo </w:t>
      </w:r>
      <w:r w:rsidRPr="004F3D8B">
        <w:rPr>
          <w:rFonts w:asciiTheme="majorHAnsi" w:hAnsiTheme="majorHAnsi" w:cstheme="majorHAnsi"/>
          <w:sz w:val="28"/>
          <w:szCs w:val="28"/>
        </w:rPr>
        <w:t xml:space="preserve">Đánh giá kết quả thực hiện Thông tư số 31/2012/TT-BYT ngày 20/12/2012 của Bộ trưởng Bộ Y tế hướng dẫn hoạt động dược lâm sàng trong bệnh viện như sau: </w:t>
      </w:r>
    </w:p>
    <w:p w:rsidR="00DD2B03" w:rsidRPr="004F3D8B" w:rsidRDefault="00385AFD" w:rsidP="004F3D8B">
      <w:pPr>
        <w:spacing w:before="120" w:after="0" w:line="240" w:lineRule="auto"/>
        <w:jc w:val="both"/>
        <w:rPr>
          <w:rFonts w:asciiTheme="majorHAnsi" w:hAnsiTheme="majorHAnsi" w:cstheme="majorHAnsi"/>
          <w:b/>
          <w:bCs/>
          <w:sz w:val="28"/>
          <w:szCs w:val="28"/>
        </w:rPr>
      </w:pPr>
      <w:r w:rsidRPr="004F3D8B">
        <w:rPr>
          <w:rFonts w:asciiTheme="majorHAnsi" w:hAnsiTheme="majorHAnsi" w:cstheme="majorHAnsi"/>
          <w:bCs/>
          <w:sz w:val="28"/>
          <w:szCs w:val="28"/>
        </w:rPr>
        <w:t xml:space="preserve"> </w:t>
      </w:r>
      <w:r w:rsidR="00DD2B03" w:rsidRPr="004F3D8B">
        <w:rPr>
          <w:rFonts w:asciiTheme="majorHAnsi" w:hAnsiTheme="majorHAnsi" w:cstheme="majorHAnsi"/>
          <w:b/>
          <w:bCs/>
          <w:sz w:val="28"/>
          <w:szCs w:val="28"/>
        </w:rPr>
        <w:t>I. Sự cần thiết</w:t>
      </w:r>
      <w:r w:rsidRPr="004F3D8B">
        <w:rPr>
          <w:rFonts w:asciiTheme="majorHAnsi" w:hAnsiTheme="majorHAnsi" w:cstheme="majorHAnsi"/>
          <w:b/>
          <w:bCs/>
          <w:sz w:val="28"/>
          <w:szCs w:val="28"/>
        </w:rPr>
        <w:t xml:space="preserve"> của công tác dược lâm sàng</w:t>
      </w:r>
    </w:p>
    <w:p w:rsidR="00DD2B03" w:rsidRPr="004F3D8B" w:rsidRDefault="00DD2B03" w:rsidP="004F3D8B">
      <w:pPr>
        <w:spacing w:before="120" w:after="0" w:line="240" w:lineRule="auto"/>
        <w:jc w:val="both"/>
        <w:rPr>
          <w:rFonts w:asciiTheme="majorHAnsi" w:hAnsiTheme="majorHAnsi" w:cstheme="majorHAnsi"/>
          <w:sz w:val="28"/>
          <w:szCs w:val="28"/>
        </w:rPr>
      </w:pPr>
      <w:r w:rsidRPr="004F3D8B">
        <w:rPr>
          <w:rFonts w:asciiTheme="majorHAnsi" w:hAnsiTheme="majorHAnsi" w:cstheme="majorHAnsi"/>
          <w:sz w:val="28"/>
          <w:szCs w:val="28"/>
        </w:rPr>
        <w:t>1. Cơ sở khoa học và thực tiễn</w:t>
      </w:r>
    </w:p>
    <w:p w:rsidR="00DD2B03" w:rsidRPr="004F3D8B" w:rsidRDefault="00DD2B03" w:rsidP="004F3D8B">
      <w:pPr>
        <w:spacing w:before="120" w:after="0" w:line="240" w:lineRule="auto"/>
        <w:jc w:val="both"/>
        <w:rPr>
          <w:rFonts w:asciiTheme="majorHAnsi" w:hAnsiTheme="majorHAnsi" w:cstheme="majorHAnsi"/>
          <w:sz w:val="28"/>
          <w:szCs w:val="28"/>
        </w:rPr>
      </w:pPr>
      <w:r w:rsidRPr="004F3D8B">
        <w:rPr>
          <w:rFonts w:asciiTheme="majorHAnsi" w:hAnsiTheme="majorHAnsi" w:cstheme="majorHAnsi"/>
          <w:sz w:val="28"/>
          <w:szCs w:val="28"/>
        </w:rPr>
        <w:t xml:space="preserve">Khẳng định dược lâm sàng là hoạt động thực hành không thể thiếu trong công tác sử dụng thuốc hợp lý </w:t>
      </w:r>
      <w:proofErr w:type="gramStart"/>
      <w:r w:rsidRPr="004F3D8B">
        <w:rPr>
          <w:rFonts w:asciiTheme="majorHAnsi" w:hAnsiTheme="majorHAnsi" w:cstheme="majorHAnsi"/>
          <w:sz w:val="28"/>
          <w:szCs w:val="28"/>
        </w:rPr>
        <w:t>an</w:t>
      </w:r>
      <w:proofErr w:type="gramEnd"/>
      <w:r w:rsidRPr="004F3D8B">
        <w:rPr>
          <w:rFonts w:asciiTheme="majorHAnsi" w:hAnsiTheme="majorHAnsi" w:cstheme="majorHAnsi"/>
          <w:sz w:val="28"/>
          <w:szCs w:val="28"/>
        </w:rPr>
        <w:t xml:space="preserve"> toàn và hiệu quả nhằm tư vấn sử dụng thuốc cho</w:t>
      </w:r>
      <w:r w:rsidR="006656A8" w:rsidRPr="004F3D8B">
        <w:rPr>
          <w:rFonts w:asciiTheme="majorHAnsi" w:hAnsiTheme="majorHAnsi" w:cstheme="majorHAnsi"/>
          <w:sz w:val="28"/>
          <w:szCs w:val="28"/>
        </w:rPr>
        <w:t xml:space="preserve"> cán bộ y tế</w:t>
      </w:r>
      <w:r w:rsidRPr="004F3D8B">
        <w:rPr>
          <w:rFonts w:asciiTheme="majorHAnsi" w:hAnsiTheme="majorHAnsi" w:cstheme="majorHAnsi"/>
          <w:sz w:val="28"/>
          <w:szCs w:val="28"/>
        </w:rPr>
        <w:t>.</w:t>
      </w:r>
      <w:r w:rsidR="006656A8" w:rsidRPr="004F3D8B">
        <w:rPr>
          <w:rFonts w:asciiTheme="majorHAnsi" w:hAnsiTheme="majorHAnsi" w:cstheme="majorHAnsi"/>
          <w:sz w:val="28"/>
          <w:szCs w:val="28"/>
        </w:rPr>
        <w:t xml:space="preserve"> </w:t>
      </w:r>
      <w:r w:rsidRPr="004F3D8B">
        <w:rPr>
          <w:rFonts w:asciiTheme="majorHAnsi" w:hAnsiTheme="majorHAnsi" w:cstheme="majorHAnsi"/>
          <w:sz w:val="28"/>
          <w:szCs w:val="28"/>
        </w:rPr>
        <w:t xml:space="preserve">Hoạt động dược lâm sàng giúp tối ưu hóa phác đồ điều trị cho người bệnh, thực hiện việc cung cấp thông tin, tư vấn sử dụng thuốc hợp lý </w:t>
      </w:r>
      <w:proofErr w:type="gramStart"/>
      <w:r w:rsidRPr="004F3D8B">
        <w:rPr>
          <w:rFonts w:asciiTheme="majorHAnsi" w:hAnsiTheme="majorHAnsi" w:cstheme="majorHAnsi"/>
          <w:sz w:val="28"/>
          <w:szCs w:val="28"/>
        </w:rPr>
        <w:t>an</w:t>
      </w:r>
      <w:proofErr w:type="gramEnd"/>
      <w:r w:rsidRPr="004F3D8B">
        <w:rPr>
          <w:rFonts w:asciiTheme="majorHAnsi" w:hAnsiTheme="majorHAnsi" w:cstheme="majorHAnsi"/>
          <w:sz w:val="28"/>
          <w:szCs w:val="28"/>
        </w:rPr>
        <w:t xml:space="preserve"> toàn hiệu quả cho cán bộ y tế và người bệnh. </w:t>
      </w:r>
    </w:p>
    <w:p w:rsidR="00DD2B03" w:rsidRPr="004F3D8B" w:rsidRDefault="00DD2B03" w:rsidP="004F3D8B">
      <w:pPr>
        <w:spacing w:before="120" w:after="0" w:line="240" w:lineRule="auto"/>
        <w:jc w:val="both"/>
        <w:rPr>
          <w:rFonts w:asciiTheme="majorHAnsi" w:hAnsiTheme="majorHAnsi" w:cstheme="majorHAnsi"/>
          <w:color w:val="000000"/>
          <w:sz w:val="28"/>
          <w:szCs w:val="28"/>
          <w:lang w:val="vi-VN"/>
        </w:rPr>
      </w:pPr>
      <w:r w:rsidRPr="004F3D8B">
        <w:rPr>
          <w:rFonts w:asciiTheme="majorHAnsi" w:hAnsiTheme="majorHAnsi" w:cstheme="majorHAnsi"/>
          <w:color w:val="000000"/>
          <w:sz w:val="28"/>
          <w:szCs w:val="28"/>
          <w:lang w:val="vi-VN"/>
        </w:rPr>
        <w:t>2. Mục đích</w:t>
      </w:r>
    </w:p>
    <w:p w:rsidR="00DD2B03" w:rsidRPr="004F3D8B" w:rsidRDefault="00DD2B03" w:rsidP="004F3D8B">
      <w:pPr>
        <w:spacing w:before="120" w:after="0" w:line="240" w:lineRule="auto"/>
        <w:jc w:val="both"/>
        <w:rPr>
          <w:rFonts w:asciiTheme="majorHAnsi" w:hAnsiTheme="majorHAnsi" w:cstheme="majorHAnsi"/>
          <w:color w:val="000000"/>
          <w:sz w:val="28"/>
          <w:szCs w:val="28"/>
          <w:lang w:val="vi-VN"/>
        </w:rPr>
      </w:pPr>
      <w:r w:rsidRPr="004F3D8B">
        <w:rPr>
          <w:rFonts w:asciiTheme="majorHAnsi" w:hAnsiTheme="majorHAnsi" w:cstheme="majorHAnsi"/>
          <w:color w:val="000000"/>
          <w:sz w:val="28"/>
          <w:szCs w:val="28"/>
          <w:lang w:val="vi-VN"/>
        </w:rPr>
        <w:t xml:space="preserve">Thực hiện quy định của Luật Ban hành văn bản quy phạm pháp luật, Bộ Y tế tiến hành đánh giá </w:t>
      </w:r>
      <w:r w:rsidRPr="004F3D8B">
        <w:rPr>
          <w:rFonts w:asciiTheme="majorHAnsi" w:hAnsiTheme="majorHAnsi" w:cstheme="majorHAnsi"/>
          <w:color w:val="000000"/>
          <w:sz w:val="28"/>
          <w:szCs w:val="28"/>
          <w:lang w:val="it-IT"/>
        </w:rPr>
        <w:t xml:space="preserve">tình hình thực hiện Thông tư số 31/2012/TT-BYT ngày 20 tháng 12 năm 2012 của Bộ trưởng Bộ Y tế hướng dẫn công tác dược lâm sàng tại Bệnh viện </w:t>
      </w:r>
      <w:r w:rsidRPr="004F3D8B">
        <w:rPr>
          <w:rFonts w:asciiTheme="majorHAnsi" w:hAnsiTheme="majorHAnsi" w:cstheme="majorHAnsi"/>
          <w:color w:val="000000"/>
          <w:sz w:val="28"/>
          <w:szCs w:val="28"/>
          <w:lang w:val="vi-VN"/>
        </w:rPr>
        <w:t>để:</w:t>
      </w:r>
    </w:p>
    <w:p w:rsidR="00DD2B03" w:rsidRPr="004F3D8B" w:rsidRDefault="00DD2B03" w:rsidP="004F3D8B">
      <w:pPr>
        <w:spacing w:before="120" w:after="0" w:line="240" w:lineRule="auto"/>
        <w:jc w:val="both"/>
        <w:rPr>
          <w:rFonts w:asciiTheme="majorHAnsi" w:hAnsiTheme="majorHAnsi" w:cstheme="majorHAnsi"/>
          <w:color w:val="000000"/>
          <w:sz w:val="28"/>
          <w:szCs w:val="28"/>
          <w:lang w:val="vi-VN"/>
        </w:rPr>
      </w:pPr>
      <w:r w:rsidRPr="004F3D8B">
        <w:rPr>
          <w:rFonts w:asciiTheme="majorHAnsi" w:hAnsiTheme="majorHAnsi" w:cstheme="majorHAnsi"/>
          <w:color w:val="000000"/>
          <w:sz w:val="28"/>
          <w:szCs w:val="28"/>
          <w:lang w:val="vi-VN"/>
        </w:rPr>
        <w:t xml:space="preserve">2.1. Đánh giá thực trạng công tác dược lâm sàng tại các bệnh viện. </w:t>
      </w:r>
    </w:p>
    <w:p w:rsidR="00DD2B03" w:rsidRPr="004F3D8B" w:rsidRDefault="00DD2B03" w:rsidP="004F3D8B">
      <w:pPr>
        <w:spacing w:before="120" w:after="0" w:line="240" w:lineRule="auto"/>
        <w:jc w:val="both"/>
        <w:rPr>
          <w:rFonts w:asciiTheme="majorHAnsi" w:hAnsiTheme="majorHAnsi" w:cstheme="majorHAnsi"/>
          <w:color w:val="000000"/>
          <w:sz w:val="28"/>
          <w:szCs w:val="28"/>
          <w:lang w:val="vi-VN"/>
        </w:rPr>
      </w:pPr>
      <w:r w:rsidRPr="004F3D8B">
        <w:rPr>
          <w:rFonts w:asciiTheme="majorHAnsi" w:hAnsiTheme="majorHAnsi" w:cstheme="majorHAnsi"/>
          <w:color w:val="000000"/>
          <w:sz w:val="28"/>
          <w:szCs w:val="28"/>
          <w:lang w:val="vi-VN"/>
        </w:rPr>
        <w:t>2.2. Đề xuất</w:t>
      </w:r>
      <w:r w:rsidR="004F3D8B" w:rsidRPr="004F3D8B">
        <w:rPr>
          <w:rFonts w:asciiTheme="majorHAnsi" w:hAnsiTheme="majorHAnsi" w:cstheme="majorHAnsi"/>
          <w:color w:val="000000"/>
          <w:sz w:val="28"/>
          <w:szCs w:val="28"/>
          <w:lang w:val="vi-VN"/>
        </w:rPr>
        <w:t xml:space="preserve">, kiến nghị </w:t>
      </w:r>
      <w:r w:rsidRPr="004F3D8B">
        <w:rPr>
          <w:rFonts w:asciiTheme="majorHAnsi" w:hAnsiTheme="majorHAnsi" w:cstheme="majorHAnsi"/>
          <w:color w:val="000000"/>
          <w:sz w:val="28"/>
          <w:szCs w:val="28"/>
          <w:lang w:val="vi-VN"/>
        </w:rPr>
        <w:t>nội dung xây dựng Nghị định quy định hoạt động dược lâm sàng tại cơ sở khám bệnh, chữa bệnh;.</w:t>
      </w:r>
    </w:p>
    <w:p w:rsidR="00DD2B03" w:rsidRPr="004F3D8B" w:rsidRDefault="00DD2B03" w:rsidP="004F3D8B">
      <w:pPr>
        <w:spacing w:before="120" w:after="0" w:line="240" w:lineRule="auto"/>
        <w:jc w:val="both"/>
        <w:rPr>
          <w:rFonts w:asciiTheme="majorHAnsi" w:hAnsiTheme="majorHAnsi" w:cstheme="majorHAnsi"/>
          <w:color w:val="000000"/>
          <w:sz w:val="28"/>
          <w:szCs w:val="28"/>
          <w:lang w:val="vi-VN"/>
        </w:rPr>
      </w:pPr>
      <w:r w:rsidRPr="004F3D8B">
        <w:rPr>
          <w:rFonts w:asciiTheme="majorHAnsi" w:hAnsiTheme="majorHAnsi" w:cstheme="majorHAnsi"/>
          <w:color w:val="000000"/>
          <w:sz w:val="28"/>
          <w:szCs w:val="28"/>
          <w:lang w:val="vi-VN"/>
        </w:rPr>
        <w:t>3. Nguồn báo cáo, số liệu</w:t>
      </w:r>
    </w:p>
    <w:p w:rsidR="00DD2B03" w:rsidRPr="004F3D8B" w:rsidRDefault="00DD2B03" w:rsidP="004F3D8B">
      <w:pPr>
        <w:spacing w:before="120" w:after="0" w:line="240" w:lineRule="auto"/>
        <w:jc w:val="both"/>
        <w:rPr>
          <w:rFonts w:asciiTheme="majorHAnsi" w:hAnsiTheme="majorHAnsi" w:cstheme="majorHAnsi"/>
          <w:sz w:val="28"/>
          <w:szCs w:val="28"/>
          <w:lang w:val="da-DK"/>
        </w:rPr>
      </w:pPr>
      <w:r w:rsidRPr="004F3D8B">
        <w:rPr>
          <w:rFonts w:asciiTheme="majorHAnsi" w:hAnsiTheme="majorHAnsi" w:cstheme="majorHAnsi"/>
          <w:color w:val="000000"/>
          <w:sz w:val="28"/>
          <w:szCs w:val="28"/>
          <w:lang w:val="vi-VN"/>
        </w:rPr>
        <w:t>Kết quả Báo cáo đánh giá dựa vào các nguồn báo cáo, số liệu sau</w:t>
      </w:r>
      <w:r w:rsidRPr="004F3D8B">
        <w:rPr>
          <w:rFonts w:asciiTheme="majorHAnsi" w:hAnsiTheme="majorHAnsi" w:cstheme="majorHAnsi"/>
          <w:sz w:val="28"/>
          <w:szCs w:val="28"/>
          <w:lang w:val="da-DK"/>
        </w:rPr>
        <w:t>:</w:t>
      </w:r>
    </w:p>
    <w:p w:rsidR="00DD2B03" w:rsidRPr="004F3D8B" w:rsidRDefault="00DD2B03" w:rsidP="004F3D8B">
      <w:pPr>
        <w:spacing w:before="120" w:after="0" w:line="240" w:lineRule="auto"/>
        <w:jc w:val="both"/>
        <w:rPr>
          <w:rFonts w:asciiTheme="majorHAnsi" w:hAnsiTheme="majorHAnsi" w:cstheme="majorHAnsi"/>
          <w:color w:val="222222"/>
          <w:sz w:val="28"/>
          <w:szCs w:val="28"/>
          <w:lang w:val="da-DK"/>
        </w:rPr>
      </w:pPr>
      <w:r w:rsidRPr="004F3D8B">
        <w:rPr>
          <w:rFonts w:asciiTheme="majorHAnsi" w:eastAsia="Calibri" w:hAnsiTheme="majorHAnsi" w:cstheme="majorHAnsi"/>
          <w:sz w:val="28"/>
          <w:szCs w:val="28"/>
          <w:lang w:val="da-DK"/>
        </w:rPr>
        <w:t xml:space="preserve">3.1. Số liệu tổng hợp theo phiếu điều tra do </w:t>
      </w:r>
      <w:r w:rsidRPr="004F3D8B">
        <w:rPr>
          <w:rFonts w:asciiTheme="majorHAnsi" w:hAnsiTheme="majorHAnsi" w:cstheme="majorHAnsi"/>
          <w:color w:val="222222"/>
          <w:sz w:val="28"/>
          <w:szCs w:val="28"/>
          <w:lang w:val="da-DK"/>
        </w:rPr>
        <w:t>Cục QLKCB phối hợp cùng Bộ môn Dược lâm sàng - Trường Đại học Dược Hà Nội xây dựng công cụ khảo sát bao quát nhiều nội dung bao gồm 2 loại phiếu: phiếu dành cho Lãnh đạo khoa Dược và Phiếu dành cho Dược sĩ làm công tác Dược lâm sàng-Thông tin thuốc.</w:t>
      </w:r>
      <w:r w:rsidRPr="004F3D8B">
        <w:rPr>
          <w:rFonts w:asciiTheme="majorHAnsi" w:hAnsiTheme="majorHAnsi" w:cstheme="majorHAnsi"/>
          <w:iCs/>
          <w:color w:val="222222"/>
          <w:sz w:val="28"/>
          <w:szCs w:val="28"/>
          <w:lang w:val="da-DK"/>
        </w:rPr>
        <w:t xml:space="preserve"> Phiếu </w:t>
      </w:r>
      <w:r w:rsidRPr="004F3D8B">
        <w:rPr>
          <w:rFonts w:asciiTheme="majorHAnsi" w:hAnsiTheme="majorHAnsi" w:cstheme="majorHAnsi"/>
          <w:iCs/>
          <w:color w:val="222222"/>
          <w:sz w:val="28"/>
          <w:szCs w:val="28"/>
          <w:lang w:val="da-DK"/>
        </w:rPr>
        <w:lastRenderedPageBreak/>
        <w:t>dành cho Dược sĩ lâm sàng</w:t>
      </w:r>
      <w:r w:rsidRPr="004F3D8B">
        <w:rPr>
          <w:rFonts w:asciiTheme="majorHAnsi" w:hAnsiTheme="majorHAnsi" w:cstheme="majorHAnsi"/>
          <w:color w:val="222222"/>
          <w:sz w:val="28"/>
          <w:szCs w:val="28"/>
          <w:lang w:val="da-DK"/>
        </w:rPr>
        <w:t xml:space="preserve">, thu được 631 phiếu trả lời. </w:t>
      </w:r>
      <w:r w:rsidRPr="004F3D8B">
        <w:rPr>
          <w:rFonts w:asciiTheme="majorHAnsi" w:hAnsiTheme="majorHAnsi" w:cstheme="majorHAnsi"/>
          <w:iCs/>
          <w:color w:val="222222"/>
          <w:sz w:val="28"/>
          <w:szCs w:val="28"/>
          <w:lang w:val="da-DK"/>
        </w:rPr>
        <w:t>Phiếu dành cho Lãnh đạo khoa Dược</w:t>
      </w:r>
      <w:r w:rsidRPr="004F3D8B">
        <w:rPr>
          <w:rFonts w:asciiTheme="majorHAnsi" w:hAnsiTheme="majorHAnsi" w:cstheme="majorHAnsi"/>
          <w:color w:val="222222"/>
          <w:sz w:val="28"/>
          <w:szCs w:val="28"/>
          <w:lang w:val="da-DK"/>
        </w:rPr>
        <w:t xml:space="preserve">, thu được 560 phiếu trả lời. Bảng tổng hợp tại Phụ lục 2. </w:t>
      </w:r>
    </w:p>
    <w:p w:rsidR="00DD2B03" w:rsidRPr="004F3D8B" w:rsidRDefault="00DD2B03" w:rsidP="004F3D8B">
      <w:pPr>
        <w:spacing w:before="120" w:after="0" w:line="240" w:lineRule="auto"/>
        <w:jc w:val="both"/>
        <w:rPr>
          <w:rFonts w:asciiTheme="majorHAnsi" w:eastAsia="Calibri" w:hAnsiTheme="majorHAnsi" w:cstheme="majorHAnsi"/>
          <w:sz w:val="28"/>
          <w:szCs w:val="28"/>
          <w:lang w:val="da-DK"/>
        </w:rPr>
      </w:pPr>
      <w:r w:rsidRPr="004F3D8B">
        <w:rPr>
          <w:rFonts w:asciiTheme="majorHAnsi" w:eastAsia="Calibri" w:hAnsiTheme="majorHAnsi" w:cstheme="majorHAnsi"/>
          <w:sz w:val="28"/>
          <w:szCs w:val="28"/>
          <w:lang w:val="da-DK"/>
        </w:rPr>
        <w:t xml:space="preserve">3.2 Báo cáo của một số Sở Y tế các tỉnh/thành phố trực thuộc trung ương và bệnh viện và viện có giường bệnh trực thuộc Bộ (theo Công văn số 859/KCB-NVTTr&amp;BVSK ngày 27/7/2018 của Cục Quản lý Khám, chữa bệnh về việc đánh giá kết quả thực hiện Thông tư 31/2012/TT-BYT; Đã thu nhận được  26 báo cáo. Trong đó: Bệnh viện trực thuộc Bộ 7 báo cáo; Sở Y tế 4 báo cáo; Bệnh viện trực thuộc Sở Y tế Hà Nội: 13 báo cáo và TTYT huyện: 02 báo cáo </w:t>
      </w:r>
    </w:p>
    <w:p w:rsidR="004F3D8B" w:rsidRDefault="004F3D8B" w:rsidP="004F3D8B">
      <w:pPr>
        <w:shd w:val="clear" w:color="auto" w:fill="FFFFFF"/>
        <w:spacing w:before="120" w:after="0" w:line="240" w:lineRule="auto"/>
        <w:jc w:val="both"/>
        <w:rPr>
          <w:rFonts w:asciiTheme="majorHAnsi" w:hAnsiTheme="majorHAnsi" w:cstheme="majorHAnsi"/>
          <w:color w:val="222222"/>
          <w:sz w:val="28"/>
          <w:szCs w:val="28"/>
          <w:lang w:val="da-DK"/>
        </w:rPr>
      </w:pPr>
    </w:p>
    <w:p w:rsidR="00DD2B03" w:rsidRPr="004F3D8B" w:rsidRDefault="00DD2B03" w:rsidP="004F3D8B">
      <w:pPr>
        <w:shd w:val="clear" w:color="auto" w:fill="FFFFFF"/>
        <w:spacing w:before="120" w:after="0" w:line="240" w:lineRule="auto"/>
        <w:jc w:val="both"/>
        <w:rPr>
          <w:rFonts w:asciiTheme="majorHAnsi" w:hAnsiTheme="majorHAnsi" w:cstheme="majorHAnsi"/>
          <w:b/>
          <w:color w:val="222222"/>
          <w:sz w:val="28"/>
          <w:szCs w:val="28"/>
          <w:lang w:val="da-DK"/>
        </w:rPr>
      </w:pPr>
      <w:r w:rsidRPr="004F3D8B">
        <w:rPr>
          <w:rFonts w:asciiTheme="majorHAnsi" w:hAnsiTheme="majorHAnsi" w:cstheme="majorHAnsi"/>
          <w:b/>
          <w:color w:val="222222"/>
          <w:sz w:val="28"/>
          <w:szCs w:val="28"/>
          <w:lang w:val="da-DK"/>
        </w:rPr>
        <w:t xml:space="preserve">II. Thực trạng triển khai công tác dược lâm sàng tại các bệnh viện: </w:t>
      </w:r>
    </w:p>
    <w:p w:rsidR="00DD2B03" w:rsidRPr="004F3D8B" w:rsidRDefault="00DD2B03" w:rsidP="004F3D8B">
      <w:pPr>
        <w:shd w:val="clear" w:color="auto" w:fill="FFFFFF"/>
        <w:spacing w:before="120" w:after="0" w:line="240" w:lineRule="auto"/>
        <w:jc w:val="both"/>
        <w:rPr>
          <w:rFonts w:asciiTheme="majorHAnsi" w:eastAsia="Calibri" w:hAnsiTheme="majorHAnsi" w:cstheme="majorHAnsi"/>
          <w:sz w:val="28"/>
          <w:szCs w:val="28"/>
          <w:lang w:val="da-DK"/>
        </w:rPr>
      </w:pPr>
      <w:r w:rsidRPr="004F3D8B">
        <w:rPr>
          <w:rFonts w:asciiTheme="majorHAnsi" w:eastAsia="Calibri" w:hAnsiTheme="majorHAnsi" w:cstheme="majorHAnsi"/>
          <w:sz w:val="28"/>
          <w:szCs w:val="28"/>
          <w:lang w:val="da-DK"/>
        </w:rPr>
        <w:t xml:space="preserve">1. Kết quả khảo sát hoạt động dược lâm sàng  tại các Bệnh viện của Việt Nam tại Phụ lục 1. </w:t>
      </w:r>
    </w:p>
    <w:p w:rsidR="00DD2B03" w:rsidRPr="004F3D8B" w:rsidRDefault="00DD2B03" w:rsidP="004F3D8B">
      <w:pPr>
        <w:shd w:val="clear" w:color="auto" w:fill="FFFFFF"/>
        <w:spacing w:before="120" w:after="0" w:line="240" w:lineRule="auto"/>
        <w:jc w:val="both"/>
        <w:rPr>
          <w:rFonts w:asciiTheme="majorHAnsi" w:eastAsia="Calibri" w:hAnsiTheme="majorHAnsi" w:cstheme="majorHAnsi"/>
          <w:sz w:val="28"/>
          <w:szCs w:val="28"/>
          <w:lang w:val="da-DK"/>
        </w:rPr>
      </w:pPr>
      <w:r w:rsidRPr="004F3D8B">
        <w:rPr>
          <w:rFonts w:asciiTheme="majorHAnsi" w:eastAsia="Calibri" w:hAnsiTheme="majorHAnsi" w:cstheme="majorHAnsi"/>
          <w:sz w:val="28"/>
          <w:szCs w:val="28"/>
          <w:lang w:val="da-DK"/>
        </w:rPr>
        <w:t xml:space="preserve">2. Bảng tổng hợp báo cáo của Sở Y tế các tỉnh/thành phố trực thuộc trung ương và bệnh viện và viện có giường bệnh trực thuộc Bộ tại Phụ lục 2. </w:t>
      </w:r>
    </w:p>
    <w:p w:rsidR="004F3D8B" w:rsidRDefault="004F3D8B" w:rsidP="004F3D8B">
      <w:pPr>
        <w:spacing w:before="120" w:after="0" w:line="240" w:lineRule="auto"/>
        <w:rPr>
          <w:rFonts w:asciiTheme="majorHAnsi" w:hAnsiTheme="majorHAnsi" w:cstheme="majorHAnsi"/>
          <w:sz w:val="28"/>
          <w:szCs w:val="28"/>
          <w:lang w:val="sv-SE"/>
        </w:rPr>
      </w:pPr>
    </w:p>
    <w:p w:rsidR="00DD2B03" w:rsidRPr="004F3D8B" w:rsidRDefault="00DD2B03" w:rsidP="004F3D8B">
      <w:pPr>
        <w:spacing w:before="120" w:after="0" w:line="240" w:lineRule="auto"/>
        <w:rPr>
          <w:rFonts w:asciiTheme="majorHAnsi" w:hAnsiTheme="majorHAnsi" w:cstheme="majorHAnsi"/>
          <w:b/>
          <w:sz w:val="28"/>
          <w:szCs w:val="28"/>
          <w:lang w:val="sv-SE"/>
        </w:rPr>
      </w:pPr>
      <w:r w:rsidRPr="004F3D8B">
        <w:rPr>
          <w:rFonts w:asciiTheme="majorHAnsi" w:hAnsiTheme="majorHAnsi" w:cstheme="majorHAnsi"/>
          <w:b/>
          <w:sz w:val="28"/>
          <w:szCs w:val="28"/>
          <w:lang w:val="sv-SE"/>
        </w:rPr>
        <w:t>III. Đề xuất kiến nghị</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 xml:space="preserve">Trên cơ sở kết quả khảo sát hoạt động dược lâm sàng và tổng hợp báo cáo của các đơn vị , Cục Quản lý Khám, chữa bệnh có một số đề xuất, kiến nghị sau: </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 xml:space="preserve">1. Yêu cầu phải có Dược sĩ chuyên trách công tác dược lâm sàng trong hoạt động của bệnh viện. </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 xml:space="preserve">2. Cần quy định cụ thể về vị trí, vai trò của Dược sĩ lâm sàng. </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 xml:space="preserve">3. Cần quy định trách nhiệm của các đối tượng liên quan, cơ chế phối hợp hoạt động trong công tác sử dụng thuốc an toàn hợp lý tại bệnh viện.  </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 xml:space="preserve">4. Về chế độ tiền lương và phụ cấp: cần có chính sách thỏa đáng về biên chế theo quy mô và loại hình bệnh viện cũng như quy định cụ thể về chế độ tiền lương, phụ cấp đối với người làm công tác dược lâm sàng trong bệnh viện. Tỷ lệ </w:t>
      </w:r>
      <w:r w:rsidR="00945278" w:rsidRPr="004F3D8B">
        <w:rPr>
          <w:rFonts w:asciiTheme="majorHAnsi" w:hAnsiTheme="majorHAnsi" w:cstheme="majorHAnsi"/>
          <w:sz w:val="28"/>
          <w:szCs w:val="28"/>
          <w:lang w:val="sv-SE"/>
        </w:rPr>
        <w:t>dược sỹ lâm sàng</w:t>
      </w:r>
      <w:r w:rsidRPr="004F3D8B">
        <w:rPr>
          <w:rFonts w:asciiTheme="majorHAnsi" w:hAnsiTheme="majorHAnsi" w:cstheme="majorHAnsi"/>
          <w:sz w:val="28"/>
          <w:szCs w:val="28"/>
          <w:lang w:val="sv-SE"/>
        </w:rPr>
        <w:t xml:space="preserve"> nên khoảng 01dược sỹ lâm sàng/60-80 giường bệnh hoặc 01/8 bác sĩ, Hệ số lương cho dược sỹ lâm sàng nên ở mức 80% so với bác sĩ điều trị và cao hơn hệ số lương của dược sỹ làm công tác quản lý kho, cung ứng, cấp phát. </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5. Bố trí nguồn kinh phí cụ thể cho đào tạo dược sỹ lâm sàng và hỗ trợ cho triển khai các hoạt động dược lâm sàng.</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4. Đầu tư, xây dựng phần mềm chuyên biệt để tra cứu và trao đổi giữa các cán bộ y tế và dược sĩ lâm sàng.</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5. Cần bổ sung thêm tiêu chuẩn đánh giá hoạt động dược lâm sàng trong Bệnh viện. Tăng điểm hoạt động dược lâm sàng trong Bộ tiêu chí đánh giá chất lượng bệnh viện của Bộ Y tế</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 xml:space="preserve">7. Cần có quy định chuẩn hóa năng lực của dược sỹ lâm sàng. </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lastRenderedPageBreak/>
        <w:t>8. Thiết lập mô hình đào tạo viện - trường.</w:t>
      </w:r>
    </w:p>
    <w:p w:rsidR="00DD2B03" w:rsidRPr="004F3D8B" w:rsidRDefault="00DD2B03" w:rsidP="004F3D8B">
      <w:pPr>
        <w:spacing w:before="120" w:after="0" w:line="240" w:lineRule="auto"/>
        <w:jc w:val="both"/>
        <w:rPr>
          <w:rFonts w:asciiTheme="majorHAnsi" w:hAnsiTheme="majorHAnsi" w:cstheme="majorHAnsi"/>
          <w:sz w:val="28"/>
          <w:szCs w:val="28"/>
          <w:lang w:val="sv-SE"/>
        </w:rPr>
      </w:pPr>
      <w:r w:rsidRPr="004F3D8B">
        <w:rPr>
          <w:rFonts w:asciiTheme="majorHAnsi" w:hAnsiTheme="majorHAnsi" w:cstheme="majorHAnsi"/>
          <w:sz w:val="28"/>
          <w:szCs w:val="28"/>
          <w:lang w:val="sv-SE"/>
        </w:rPr>
        <w:t>9. Cần mở thêm nhiều lớp đào tạo, tập huấn về công tác Dược lâm sàng và cấp chứng chỉ đào tạo liên tục cho các dược sỹ lâm sàng.</w:t>
      </w:r>
    </w:p>
    <w:p w:rsidR="00DD2B03" w:rsidRPr="00DD2B03" w:rsidRDefault="00DD2B03" w:rsidP="00DD2B03">
      <w:pPr>
        <w:spacing w:before="120" w:line="360" w:lineRule="exact"/>
        <w:jc w:val="both"/>
        <w:rPr>
          <w:rFonts w:asciiTheme="majorHAnsi" w:hAnsiTheme="majorHAnsi" w:cstheme="majorHAnsi"/>
          <w:sz w:val="28"/>
          <w:szCs w:val="28"/>
          <w:lang w:val="sv-SE"/>
        </w:rPr>
      </w:pPr>
    </w:p>
    <w:tbl>
      <w:tblPr>
        <w:tblStyle w:val="TableGrid"/>
        <w:tblW w:w="0" w:type="auto"/>
        <w:tblLook w:val="04A0" w:firstRow="1" w:lastRow="0" w:firstColumn="1" w:lastColumn="0" w:noHBand="0" w:noVBand="1"/>
      </w:tblPr>
      <w:tblGrid>
        <w:gridCol w:w="5637"/>
        <w:gridCol w:w="3651"/>
      </w:tblGrid>
      <w:tr w:rsidR="00DD2B03" w:rsidRPr="004F3D8B" w:rsidTr="0067636F">
        <w:tc>
          <w:tcPr>
            <w:tcW w:w="5637" w:type="dxa"/>
            <w:tcBorders>
              <w:top w:val="nil"/>
              <w:left w:val="nil"/>
              <w:bottom w:val="nil"/>
              <w:right w:val="nil"/>
            </w:tcBorders>
          </w:tcPr>
          <w:p w:rsidR="00DD2B03" w:rsidRPr="00DD2B03" w:rsidRDefault="00DD2B03" w:rsidP="0067636F">
            <w:pPr>
              <w:rPr>
                <w:rFonts w:asciiTheme="majorHAnsi" w:eastAsia="Times New Roman" w:hAnsiTheme="majorHAnsi" w:cstheme="majorHAnsi"/>
                <w:b/>
                <w:bCs/>
                <w:i/>
                <w:iCs/>
                <w:sz w:val="24"/>
                <w:szCs w:val="24"/>
                <w:lang w:val="es-ES"/>
              </w:rPr>
            </w:pPr>
            <w:r w:rsidRPr="00DD2B03">
              <w:rPr>
                <w:rFonts w:asciiTheme="majorHAnsi" w:eastAsia="Times New Roman" w:hAnsiTheme="majorHAnsi" w:cstheme="majorHAnsi"/>
                <w:b/>
                <w:bCs/>
                <w:i/>
                <w:iCs/>
                <w:sz w:val="24"/>
                <w:szCs w:val="24"/>
                <w:lang w:val="es-ES"/>
              </w:rPr>
              <w:t>Nơi nhận:</w:t>
            </w:r>
          </w:p>
          <w:p w:rsidR="00DD2B03" w:rsidRPr="00DD2B03" w:rsidRDefault="00DD2B03" w:rsidP="0067636F">
            <w:pPr>
              <w:rPr>
                <w:rFonts w:asciiTheme="majorHAnsi" w:hAnsiTheme="majorHAnsi" w:cstheme="majorHAnsi"/>
                <w:lang w:val="es-ES"/>
              </w:rPr>
            </w:pPr>
            <w:r w:rsidRPr="00DD2B03">
              <w:rPr>
                <w:rFonts w:asciiTheme="majorHAnsi" w:eastAsia="Times New Roman" w:hAnsiTheme="majorHAnsi" w:cstheme="majorHAnsi"/>
                <w:lang w:val="es-ES"/>
              </w:rPr>
              <w:t xml:space="preserve">- </w:t>
            </w:r>
            <w:r w:rsidR="00945278">
              <w:rPr>
                <w:rFonts w:asciiTheme="majorHAnsi" w:hAnsiTheme="majorHAnsi" w:cstheme="majorHAnsi"/>
                <w:lang w:val="es-ES"/>
              </w:rPr>
              <w:t>TT Trương Quốc Cư</w:t>
            </w:r>
            <w:r w:rsidR="006656A8">
              <w:rPr>
                <w:rFonts w:asciiTheme="majorHAnsi" w:hAnsiTheme="majorHAnsi" w:cstheme="majorHAnsi"/>
                <w:lang w:val="es-ES"/>
              </w:rPr>
              <w:t>ờ</w:t>
            </w:r>
            <w:r w:rsidR="00945278">
              <w:rPr>
                <w:rFonts w:asciiTheme="majorHAnsi" w:hAnsiTheme="majorHAnsi" w:cstheme="majorHAnsi"/>
                <w:lang w:val="es-ES"/>
              </w:rPr>
              <w:t>ng (để b/c)</w:t>
            </w:r>
            <w:r w:rsidR="00385AFD">
              <w:rPr>
                <w:rFonts w:asciiTheme="majorHAnsi" w:hAnsiTheme="majorHAnsi" w:cstheme="majorHAnsi"/>
                <w:lang w:val="es-ES"/>
              </w:rPr>
              <w:t xml:space="preserve">; </w:t>
            </w:r>
            <w:r w:rsidRPr="00DD2B03">
              <w:rPr>
                <w:rFonts w:asciiTheme="majorHAnsi" w:eastAsia="Times New Roman" w:hAnsiTheme="majorHAnsi" w:cstheme="majorHAnsi"/>
                <w:lang w:val="es-ES"/>
              </w:rPr>
              <w:t xml:space="preserve"> </w:t>
            </w:r>
          </w:p>
          <w:p w:rsidR="00DD2B03" w:rsidRDefault="00DD2B03" w:rsidP="0067636F">
            <w:pPr>
              <w:rPr>
                <w:rFonts w:asciiTheme="majorHAnsi" w:hAnsiTheme="majorHAnsi" w:cstheme="majorHAnsi"/>
                <w:lang w:val="es-ES"/>
              </w:rPr>
            </w:pPr>
            <w:r w:rsidRPr="00DD2B03">
              <w:rPr>
                <w:rFonts w:asciiTheme="majorHAnsi" w:hAnsiTheme="majorHAnsi" w:cstheme="majorHAnsi"/>
                <w:lang w:val="es-ES"/>
              </w:rPr>
              <w:t xml:space="preserve">- Cục QLD; </w:t>
            </w:r>
          </w:p>
          <w:p w:rsidR="004F3D8B" w:rsidRDefault="004F3D8B" w:rsidP="0067636F">
            <w:pPr>
              <w:rPr>
                <w:rFonts w:asciiTheme="majorHAnsi" w:hAnsiTheme="majorHAnsi" w:cstheme="majorHAnsi"/>
                <w:lang w:val="es-ES"/>
              </w:rPr>
            </w:pPr>
            <w:r>
              <w:rPr>
                <w:rFonts w:asciiTheme="majorHAnsi" w:hAnsiTheme="majorHAnsi" w:cstheme="majorHAnsi"/>
                <w:lang w:val="es-ES"/>
              </w:rPr>
              <w:t>- Trường ĐH Dược HN;</w:t>
            </w:r>
          </w:p>
          <w:p w:rsidR="004F3D8B" w:rsidRPr="00DD2B03" w:rsidRDefault="004F3D8B" w:rsidP="0067636F">
            <w:pPr>
              <w:rPr>
                <w:rFonts w:asciiTheme="majorHAnsi" w:eastAsia="Times New Roman" w:hAnsiTheme="majorHAnsi" w:cstheme="majorHAnsi"/>
                <w:lang w:val="es-ES"/>
              </w:rPr>
            </w:pPr>
            <w:r>
              <w:rPr>
                <w:rFonts w:asciiTheme="majorHAnsi" w:hAnsiTheme="majorHAnsi" w:cstheme="majorHAnsi"/>
                <w:lang w:val="es-ES"/>
              </w:rPr>
              <w:t xml:space="preserve">- Trường ĐH Y Dược HP; </w:t>
            </w:r>
          </w:p>
          <w:p w:rsidR="00DD2B03" w:rsidRPr="00DD2B03" w:rsidRDefault="00DD2B03" w:rsidP="0067636F">
            <w:pPr>
              <w:rPr>
                <w:rFonts w:asciiTheme="majorHAnsi" w:eastAsia="Times New Roman" w:hAnsiTheme="majorHAnsi" w:cstheme="majorHAnsi"/>
                <w:sz w:val="24"/>
                <w:szCs w:val="24"/>
                <w:lang w:val="es-ES"/>
              </w:rPr>
            </w:pPr>
            <w:r w:rsidRPr="00DD2B03">
              <w:rPr>
                <w:rFonts w:asciiTheme="majorHAnsi" w:eastAsia="Times New Roman" w:hAnsiTheme="majorHAnsi" w:cstheme="majorHAnsi"/>
                <w:lang w:val="es-ES"/>
              </w:rPr>
              <w:t>- Lưu: VT, NV.</w:t>
            </w:r>
            <w:r w:rsidRPr="00DD2B03">
              <w:rPr>
                <w:rFonts w:asciiTheme="majorHAnsi" w:eastAsia="Times New Roman" w:hAnsiTheme="majorHAnsi" w:cstheme="majorHAnsi"/>
                <w:sz w:val="24"/>
                <w:szCs w:val="24"/>
                <w:lang w:val="es-ES"/>
              </w:rPr>
              <w:t xml:space="preserve"> </w:t>
            </w:r>
          </w:p>
        </w:tc>
        <w:tc>
          <w:tcPr>
            <w:tcW w:w="3651" w:type="dxa"/>
            <w:tcBorders>
              <w:top w:val="nil"/>
              <w:left w:val="nil"/>
              <w:bottom w:val="nil"/>
              <w:right w:val="nil"/>
            </w:tcBorders>
          </w:tcPr>
          <w:p w:rsidR="00DD2B03" w:rsidRPr="00DD2B03" w:rsidRDefault="00DD2B03" w:rsidP="0067636F">
            <w:pPr>
              <w:jc w:val="center"/>
              <w:rPr>
                <w:rFonts w:asciiTheme="majorHAnsi" w:eastAsia="Times New Roman" w:hAnsiTheme="majorHAnsi" w:cstheme="majorHAnsi"/>
                <w:b/>
                <w:bCs/>
                <w:sz w:val="28"/>
                <w:szCs w:val="28"/>
                <w:lang w:val="es-ES"/>
              </w:rPr>
            </w:pPr>
            <w:r w:rsidRPr="00DD2B03">
              <w:rPr>
                <w:rFonts w:asciiTheme="majorHAnsi" w:eastAsia="Times New Roman" w:hAnsiTheme="majorHAnsi" w:cstheme="majorHAnsi"/>
                <w:b/>
                <w:bCs/>
                <w:sz w:val="28"/>
                <w:szCs w:val="28"/>
                <w:lang w:val="es-ES"/>
              </w:rPr>
              <w:t>CỤC TRƯỞNG</w:t>
            </w:r>
          </w:p>
          <w:p w:rsidR="00DD2B03" w:rsidRPr="00DD2B03" w:rsidRDefault="00DD2B03" w:rsidP="0067636F">
            <w:pPr>
              <w:jc w:val="center"/>
              <w:rPr>
                <w:rFonts w:asciiTheme="majorHAnsi" w:eastAsia="Times New Roman" w:hAnsiTheme="majorHAnsi" w:cstheme="majorHAnsi"/>
                <w:b/>
                <w:bCs/>
                <w:sz w:val="28"/>
                <w:szCs w:val="28"/>
                <w:lang w:val="es-ES"/>
              </w:rPr>
            </w:pPr>
          </w:p>
          <w:p w:rsidR="00DD2B03" w:rsidRPr="00DD2B03" w:rsidRDefault="00DD2B03" w:rsidP="0067636F">
            <w:pPr>
              <w:jc w:val="center"/>
              <w:rPr>
                <w:rFonts w:asciiTheme="majorHAnsi" w:eastAsia="Times New Roman" w:hAnsiTheme="majorHAnsi" w:cstheme="majorHAnsi"/>
                <w:b/>
                <w:bCs/>
                <w:sz w:val="28"/>
                <w:szCs w:val="28"/>
                <w:lang w:val="es-ES"/>
              </w:rPr>
            </w:pPr>
          </w:p>
          <w:p w:rsidR="00DD2B03" w:rsidRPr="00DD2B03" w:rsidRDefault="00DD2B03" w:rsidP="0067636F">
            <w:pPr>
              <w:jc w:val="center"/>
              <w:rPr>
                <w:rFonts w:asciiTheme="majorHAnsi" w:eastAsia="Times New Roman" w:hAnsiTheme="majorHAnsi" w:cstheme="majorHAnsi"/>
                <w:b/>
                <w:bCs/>
                <w:sz w:val="28"/>
                <w:szCs w:val="28"/>
                <w:lang w:val="es-ES"/>
              </w:rPr>
            </w:pPr>
          </w:p>
          <w:p w:rsidR="00DD2B03" w:rsidRPr="00DD2B03" w:rsidRDefault="00DD2B03" w:rsidP="0067636F">
            <w:pPr>
              <w:jc w:val="center"/>
              <w:rPr>
                <w:rFonts w:asciiTheme="majorHAnsi" w:eastAsia="Times New Roman" w:hAnsiTheme="majorHAnsi" w:cstheme="majorHAnsi"/>
                <w:b/>
                <w:bCs/>
                <w:sz w:val="28"/>
                <w:szCs w:val="28"/>
                <w:lang w:val="es-ES"/>
              </w:rPr>
            </w:pPr>
          </w:p>
          <w:p w:rsidR="00DD2B03" w:rsidRPr="00DD2B03" w:rsidRDefault="00DD2B03" w:rsidP="0067636F">
            <w:pPr>
              <w:jc w:val="center"/>
              <w:rPr>
                <w:rFonts w:asciiTheme="majorHAnsi" w:eastAsia="Times New Roman" w:hAnsiTheme="majorHAnsi" w:cstheme="majorHAnsi"/>
                <w:b/>
                <w:bCs/>
                <w:sz w:val="28"/>
                <w:szCs w:val="28"/>
                <w:lang w:val="es-ES"/>
              </w:rPr>
            </w:pPr>
          </w:p>
          <w:p w:rsidR="00DD2B03" w:rsidRPr="00DD2B03" w:rsidRDefault="00DD2B03" w:rsidP="0067636F">
            <w:pPr>
              <w:jc w:val="center"/>
              <w:rPr>
                <w:rFonts w:asciiTheme="majorHAnsi" w:eastAsia="Times New Roman" w:hAnsiTheme="majorHAnsi" w:cstheme="majorHAnsi"/>
                <w:b/>
                <w:bCs/>
                <w:sz w:val="28"/>
                <w:szCs w:val="28"/>
                <w:lang w:val="es-ES"/>
              </w:rPr>
            </w:pPr>
            <w:r w:rsidRPr="00DD2B03">
              <w:rPr>
                <w:rFonts w:asciiTheme="majorHAnsi" w:hAnsiTheme="majorHAnsi" w:cstheme="majorHAnsi"/>
                <w:b/>
                <w:bCs/>
                <w:sz w:val="28"/>
                <w:szCs w:val="28"/>
                <w:lang w:val="es-ES"/>
              </w:rPr>
              <w:t>Lương Ngọc Khuê</w:t>
            </w:r>
          </w:p>
        </w:tc>
      </w:tr>
    </w:tbl>
    <w:p w:rsidR="00DD2B03" w:rsidRPr="002006CB" w:rsidRDefault="00DD2B03" w:rsidP="00DD2B03">
      <w:pPr>
        <w:spacing w:before="120" w:line="360" w:lineRule="exact"/>
        <w:jc w:val="both"/>
        <w:rPr>
          <w:b/>
          <w:sz w:val="28"/>
          <w:szCs w:val="28"/>
          <w:lang w:val="sv-SE"/>
        </w:rPr>
      </w:pPr>
    </w:p>
    <w:p w:rsidR="00AA6694" w:rsidRPr="00DD2B03" w:rsidRDefault="00AA6694" w:rsidP="00DD2B03">
      <w:pPr>
        <w:spacing w:before="120" w:after="0" w:line="240" w:lineRule="auto"/>
        <w:ind w:firstLine="720"/>
        <w:jc w:val="both"/>
        <w:rPr>
          <w:lang w:val="sv-SE"/>
        </w:rPr>
      </w:pPr>
    </w:p>
    <w:sectPr w:rsidR="00AA6694" w:rsidRPr="00DD2B03" w:rsidSect="002B54E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D90DAD"/>
    <w:multiLevelType w:val="hybridMultilevel"/>
    <w:tmpl w:val="A6E0486C"/>
    <w:lvl w:ilvl="0" w:tplc="F0FC920E">
      <w:numFmt w:val="bullet"/>
      <w:lvlText w:val="-"/>
      <w:lvlJc w:val="left"/>
      <w:pPr>
        <w:ind w:left="1155" w:hanging="360"/>
      </w:pPr>
      <w:rPr>
        <w:rFonts w:ascii="Times New Roman" w:eastAsiaTheme="minorHAnsi" w:hAnsi="Times New Roman" w:cs="Times New Roman" w:hint="default"/>
      </w:rPr>
    </w:lvl>
    <w:lvl w:ilvl="1" w:tplc="042A0003" w:tentative="1">
      <w:start w:val="1"/>
      <w:numFmt w:val="bullet"/>
      <w:lvlText w:val="o"/>
      <w:lvlJc w:val="left"/>
      <w:pPr>
        <w:ind w:left="1875" w:hanging="360"/>
      </w:pPr>
      <w:rPr>
        <w:rFonts w:ascii="Courier New" w:hAnsi="Courier New" w:cs="Courier New" w:hint="default"/>
      </w:rPr>
    </w:lvl>
    <w:lvl w:ilvl="2" w:tplc="042A0005" w:tentative="1">
      <w:start w:val="1"/>
      <w:numFmt w:val="bullet"/>
      <w:lvlText w:val=""/>
      <w:lvlJc w:val="left"/>
      <w:pPr>
        <w:ind w:left="2595" w:hanging="360"/>
      </w:pPr>
      <w:rPr>
        <w:rFonts w:ascii="Wingdings" w:hAnsi="Wingdings" w:hint="default"/>
      </w:rPr>
    </w:lvl>
    <w:lvl w:ilvl="3" w:tplc="042A0001" w:tentative="1">
      <w:start w:val="1"/>
      <w:numFmt w:val="bullet"/>
      <w:lvlText w:val=""/>
      <w:lvlJc w:val="left"/>
      <w:pPr>
        <w:ind w:left="3315" w:hanging="360"/>
      </w:pPr>
      <w:rPr>
        <w:rFonts w:ascii="Symbol" w:hAnsi="Symbol" w:hint="default"/>
      </w:rPr>
    </w:lvl>
    <w:lvl w:ilvl="4" w:tplc="042A0003" w:tentative="1">
      <w:start w:val="1"/>
      <w:numFmt w:val="bullet"/>
      <w:lvlText w:val="o"/>
      <w:lvlJc w:val="left"/>
      <w:pPr>
        <w:ind w:left="4035" w:hanging="360"/>
      </w:pPr>
      <w:rPr>
        <w:rFonts w:ascii="Courier New" w:hAnsi="Courier New" w:cs="Courier New" w:hint="default"/>
      </w:rPr>
    </w:lvl>
    <w:lvl w:ilvl="5" w:tplc="042A0005" w:tentative="1">
      <w:start w:val="1"/>
      <w:numFmt w:val="bullet"/>
      <w:lvlText w:val=""/>
      <w:lvlJc w:val="left"/>
      <w:pPr>
        <w:ind w:left="4755" w:hanging="360"/>
      </w:pPr>
      <w:rPr>
        <w:rFonts w:ascii="Wingdings" w:hAnsi="Wingdings" w:hint="default"/>
      </w:rPr>
    </w:lvl>
    <w:lvl w:ilvl="6" w:tplc="042A0001" w:tentative="1">
      <w:start w:val="1"/>
      <w:numFmt w:val="bullet"/>
      <w:lvlText w:val=""/>
      <w:lvlJc w:val="left"/>
      <w:pPr>
        <w:ind w:left="5475" w:hanging="360"/>
      </w:pPr>
      <w:rPr>
        <w:rFonts w:ascii="Symbol" w:hAnsi="Symbol" w:hint="default"/>
      </w:rPr>
    </w:lvl>
    <w:lvl w:ilvl="7" w:tplc="042A0003" w:tentative="1">
      <w:start w:val="1"/>
      <w:numFmt w:val="bullet"/>
      <w:lvlText w:val="o"/>
      <w:lvlJc w:val="left"/>
      <w:pPr>
        <w:ind w:left="6195" w:hanging="360"/>
      </w:pPr>
      <w:rPr>
        <w:rFonts w:ascii="Courier New" w:hAnsi="Courier New" w:cs="Courier New" w:hint="default"/>
      </w:rPr>
    </w:lvl>
    <w:lvl w:ilvl="8" w:tplc="042A0005" w:tentative="1">
      <w:start w:val="1"/>
      <w:numFmt w:val="bullet"/>
      <w:lvlText w:val=""/>
      <w:lvlJc w:val="left"/>
      <w:pPr>
        <w:ind w:left="6915" w:hanging="360"/>
      </w:pPr>
      <w:rPr>
        <w:rFonts w:ascii="Wingdings" w:hAnsi="Wingdings" w:hint="default"/>
      </w:rPr>
    </w:lvl>
  </w:abstractNum>
  <w:abstractNum w:abstractNumId="1">
    <w:nsid w:val="68A71866"/>
    <w:multiLevelType w:val="hybridMultilevel"/>
    <w:tmpl w:val="50BE0034"/>
    <w:lvl w:ilvl="0" w:tplc="59428ED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6C304398"/>
    <w:multiLevelType w:val="hybridMultilevel"/>
    <w:tmpl w:val="9462E8E6"/>
    <w:lvl w:ilvl="0" w:tplc="AFDE6D6E">
      <w:start w:val="1"/>
      <w:numFmt w:val="decimal"/>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3">
    <w:nsid w:val="777107E0"/>
    <w:multiLevelType w:val="hybridMultilevel"/>
    <w:tmpl w:val="02B64EEA"/>
    <w:lvl w:ilvl="0" w:tplc="CC8836F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B5D"/>
    <w:rsid w:val="00000736"/>
    <w:rsid w:val="00006D41"/>
    <w:rsid w:val="00007C39"/>
    <w:rsid w:val="0001039B"/>
    <w:rsid w:val="00015D23"/>
    <w:rsid w:val="0003406A"/>
    <w:rsid w:val="000623C0"/>
    <w:rsid w:val="00065939"/>
    <w:rsid w:val="000C67E2"/>
    <w:rsid w:val="001A3861"/>
    <w:rsid w:val="001B54C5"/>
    <w:rsid w:val="001C3D22"/>
    <w:rsid w:val="001C7633"/>
    <w:rsid w:val="001D0E62"/>
    <w:rsid w:val="001E1A19"/>
    <w:rsid w:val="001E1DA0"/>
    <w:rsid w:val="001E4F64"/>
    <w:rsid w:val="001F3B8F"/>
    <w:rsid w:val="00266E4F"/>
    <w:rsid w:val="00280996"/>
    <w:rsid w:val="00292915"/>
    <w:rsid w:val="002945FD"/>
    <w:rsid w:val="002C636D"/>
    <w:rsid w:val="00307D77"/>
    <w:rsid w:val="0031478D"/>
    <w:rsid w:val="0032070B"/>
    <w:rsid w:val="003338D4"/>
    <w:rsid w:val="003551B6"/>
    <w:rsid w:val="00385AFD"/>
    <w:rsid w:val="003C14D0"/>
    <w:rsid w:val="003C64A0"/>
    <w:rsid w:val="003E7A0B"/>
    <w:rsid w:val="004053AB"/>
    <w:rsid w:val="00413796"/>
    <w:rsid w:val="004211EA"/>
    <w:rsid w:val="00434CB7"/>
    <w:rsid w:val="00437D06"/>
    <w:rsid w:val="004667FF"/>
    <w:rsid w:val="004830EE"/>
    <w:rsid w:val="00486D05"/>
    <w:rsid w:val="004A2965"/>
    <w:rsid w:val="004B3C8F"/>
    <w:rsid w:val="004D6550"/>
    <w:rsid w:val="004F3D8B"/>
    <w:rsid w:val="004F6BB3"/>
    <w:rsid w:val="00510AA3"/>
    <w:rsid w:val="005557B7"/>
    <w:rsid w:val="00557B5D"/>
    <w:rsid w:val="00572FD5"/>
    <w:rsid w:val="0058372F"/>
    <w:rsid w:val="00586EBC"/>
    <w:rsid w:val="005975CC"/>
    <w:rsid w:val="005A081C"/>
    <w:rsid w:val="005C7B88"/>
    <w:rsid w:val="005E1950"/>
    <w:rsid w:val="005E43C2"/>
    <w:rsid w:val="005F63B0"/>
    <w:rsid w:val="00623523"/>
    <w:rsid w:val="00652D56"/>
    <w:rsid w:val="006546FD"/>
    <w:rsid w:val="00656273"/>
    <w:rsid w:val="0065705A"/>
    <w:rsid w:val="006656A8"/>
    <w:rsid w:val="00666FFA"/>
    <w:rsid w:val="00667D47"/>
    <w:rsid w:val="006743A7"/>
    <w:rsid w:val="006A763E"/>
    <w:rsid w:val="006D42D9"/>
    <w:rsid w:val="006D6173"/>
    <w:rsid w:val="006E7240"/>
    <w:rsid w:val="007116B6"/>
    <w:rsid w:val="00743A19"/>
    <w:rsid w:val="007642CE"/>
    <w:rsid w:val="00793CA5"/>
    <w:rsid w:val="007C187E"/>
    <w:rsid w:val="00814040"/>
    <w:rsid w:val="0086100E"/>
    <w:rsid w:val="00893D04"/>
    <w:rsid w:val="008B0DA0"/>
    <w:rsid w:val="008B1E08"/>
    <w:rsid w:val="008B50C9"/>
    <w:rsid w:val="008C477E"/>
    <w:rsid w:val="008F1DFF"/>
    <w:rsid w:val="0090085F"/>
    <w:rsid w:val="009018ED"/>
    <w:rsid w:val="00912F72"/>
    <w:rsid w:val="009440B3"/>
    <w:rsid w:val="00945278"/>
    <w:rsid w:val="0096287E"/>
    <w:rsid w:val="009863F5"/>
    <w:rsid w:val="009A1136"/>
    <w:rsid w:val="009D2322"/>
    <w:rsid w:val="009D6F96"/>
    <w:rsid w:val="009E163E"/>
    <w:rsid w:val="00A2522B"/>
    <w:rsid w:val="00A33674"/>
    <w:rsid w:val="00A34BB6"/>
    <w:rsid w:val="00A41485"/>
    <w:rsid w:val="00A4582F"/>
    <w:rsid w:val="00AA6694"/>
    <w:rsid w:val="00AC2460"/>
    <w:rsid w:val="00AD428E"/>
    <w:rsid w:val="00AE12C9"/>
    <w:rsid w:val="00AF5D53"/>
    <w:rsid w:val="00B05792"/>
    <w:rsid w:val="00B236EF"/>
    <w:rsid w:val="00B637A3"/>
    <w:rsid w:val="00B97A71"/>
    <w:rsid w:val="00BA1CBA"/>
    <w:rsid w:val="00BA70B5"/>
    <w:rsid w:val="00BC2ADE"/>
    <w:rsid w:val="00C002A2"/>
    <w:rsid w:val="00C27B55"/>
    <w:rsid w:val="00C9329B"/>
    <w:rsid w:val="00CA21B4"/>
    <w:rsid w:val="00CB3AED"/>
    <w:rsid w:val="00CD47C5"/>
    <w:rsid w:val="00CE44B4"/>
    <w:rsid w:val="00D41233"/>
    <w:rsid w:val="00D417D5"/>
    <w:rsid w:val="00D46788"/>
    <w:rsid w:val="00D84E80"/>
    <w:rsid w:val="00D900F4"/>
    <w:rsid w:val="00DA6A8A"/>
    <w:rsid w:val="00DD2B03"/>
    <w:rsid w:val="00DE6967"/>
    <w:rsid w:val="00DF4214"/>
    <w:rsid w:val="00DF78DD"/>
    <w:rsid w:val="00E07697"/>
    <w:rsid w:val="00E12C0F"/>
    <w:rsid w:val="00E130E2"/>
    <w:rsid w:val="00E4085A"/>
    <w:rsid w:val="00E924B7"/>
    <w:rsid w:val="00EC1E46"/>
    <w:rsid w:val="00ED164C"/>
    <w:rsid w:val="00ED4498"/>
    <w:rsid w:val="00F00B5D"/>
    <w:rsid w:val="00F03CBF"/>
    <w:rsid w:val="00F230F0"/>
    <w:rsid w:val="00F33724"/>
    <w:rsid w:val="00F43FDE"/>
    <w:rsid w:val="00F47631"/>
    <w:rsid w:val="00F870BF"/>
    <w:rsid w:val="00FE6670"/>
    <w:rsid w:val="00FF1E3D"/>
    <w:rsid w:val="00FF20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5D"/>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0B5D"/>
    <w:pPr>
      <w:spacing w:after="0" w:line="240" w:lineRule="auto"/>
    </w:pPr>
    <w:rPr>
      <w:rFonts w:asciiTheme="minorHAnsi" w:hAnsiTheme="minorHAnsi"/>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546FD"/>
    <w:pPr>
      <w:ind w:left="720"/>
      <w:contextualSpacing/>
    </w:pPr>
  </w:style>
  <w:style w:type="paragraph" w:styleId="BalloonText">
    <w:name w:val="Balloon Text"/>
    <w:basedOn w:val="Normal"/>
    <w:link w:val="BalloonTextChar"/>
    <w:uiPriority w:val="99"/>
    <w:semiHidden/>
    <w:unhideWhenUsed/>
    <w:rsid w:val="004F3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D8B"/>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5D"/>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0B5D"/>
    <w:pPr>
      <w:spacing w:after="0" w:line="240" w:lineRule="auto"/>
    </w:pPr>
    <w:rPr>
      <w:rFonts w:asciiTheme="minorHAnsi" w:hAnsiTheme="minorHAnsi"/>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546FD"/>
    <w:pPr>
      <w:ind w:left="720"/>
      <w:contextualSpacing/>
    </w:pPr>
  </w:style>
  <w:style w:type="paragraph" w:styleId="BalloonText">
    <w:name w:val="Balloon Text"/>
    <w:basedOn w:val="Normal"/>
    <w:link w:val="BalloonTextChar"/>
    <w:uiPriority w:val="99"/>
    <w:semiHidden/>
    <w:unhideWhenUsed/>
    <w:rsid w:val="004F3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D8B"/>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2</cp:revision>
  <cp:lastPrinted>2018-08-31T08:12:00Z</cp:lastPrinted>
  <dcterms:created xsi:type="dcterms:W3CDTF">2020-02-28T08:13:00Z</dcterms:created>
  <dcterms:modified xsi:type="dcterms:W3CDTF">2020-02-28T08:13:00Z</dcterms:modified>
</cp:coreProperties>
</file>